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F7C" w:rsidRPr="00AA67F3" w:rsidRDefault="00582F7C" w:rsidP="00582F7C">
      <w:pPr>
        <w:spacing w:after="0" w:line="240" w:lineRule="auto"/>
        <w:ind w:left="5387"/>
        <w:rPr>
          <w:rFonts w:ascii="Times New Roman" w:hAnsi="Times New Roman" w:cs="Times New Roman"/>
          <w:sz w:val="28"/>
          <w:szCs w:val="28"/>
        </w:rPr>
      </w:pPr>
      <w:bookmarkStart w:id="0" w:name="_Hlk215042633"/>
      <w:r w:rsidRPr="00AA67F3">
        <w:rPr>
          <w:rFonts w:ascii="Times New Roman" w:hAnsi="Times New Roman" w:cs="Times New Roman"/>
          <w:sz w:val="28"/>
          <w:szCs w:val="28"/>
        </w:rPr>
        <w:t xml:space="preserve">Додаток  </w:t>
      </w:r>
      <w:r>
        <w:rPr>
          <w:rFonts w:ascii="Times New Roman" w:hAnsi="Times New Roman" w:cs="Times New Roman"/>
          <w:sz w:val="28"/>
          <w:szCs w:val="28"/>
        </w:rPr>
        <w:t>3</w:t>
      </w:r>
    </w:p>
    <w:bookmarkEnd w:id="0"/>
    <w:p w:rsidR="00D6419A" w:rsidRPr="006B4FE1" w:rsidRDefault="00D6419A" w:rsidP="00D6419A">
      <w:pPr>
        <w:spacing w:after="0" w:line="240" w:lineRule="auto"/>
        <w:ind w:left="5387"/>
        <w:rPr>
          <w:rFonts w:ascii="Times New Roman" w:hAnsi="Times New Roman"/>
          <w:bCs/>
          <w:sz w:val="28"/>
          <w:szCs w:val="28"/>
        </w:rPr>
      </w:pPr>
      <w:r w:rsidRPr="006B4FE1">
        <w:rPr>
          <w:rFonts w:ascii="Times New Roman" w:hAnsi="Times New Roman"/>
          <w:bCs/>
          <w:sz w:val="28"/>
          <w:szCs w:val="28"/>
        </w:rPr>
        <w:t>ЗАТВЕРДЖЕНО</w:t>
      </w:r>
    </w:p>
    <w:p w:rsidR="00D6419A" w:rsidRDefault="00D6419A" w:rsidP="00D6419A">
      <w:pPr>
        <w:spacing w:after="0" w:line="240" w:lineRule="auto"/>
        <w:ind w:left="5387" w:right="-376"/>
        <w:rPr>
          <w:rFonts w:ascii="Times New Roman" w:hAnsi="Times New Roman"/>
          <w:sz w:val="28"/>
          <w:szCs w:val="28"/>
        </w:rPr>
      </w:pPr>
      <w:r w:rsidRPr="006B4FE1">
        <w:rPr>
          <w:rFonts w:ascii="Times New Roman" w:hAnsi="Times New Roman"/>
          <w:sz w:val="28"/>
          <w:szCs w:val="28"/>
        </w:rPr>
        <w:t xml:space="preserve">рішення </w:t>
      </w:r>
      <w:r>
        <w:rPr>
          <w:rFonts w:ascii="Times New Roman" w:hAnsi="Times New Roman"/>
          <w:sz w:val="28"/>
          <w:szCs w:val="28"/>
        </w:rPr>
        <w:t xml:space="preserve">  сто  шістнадцятої</w:t>
      </w:r>
      <w:r w:rsidRPr="006B4FE1">
        <w:rPr>
          <w:rFonts w:ascii="Times New Roman" w:hAnsi="Times New Roman"/>
          <w:sz w:val="28"/>
          <w:szCs w:val="28"/>
        </w:rPr>
        <w:t xml:space="preserve"> сесії міської ради   </w:t>
      </w:r>
      <w:r w:rsidRPr="006B4FE1">
        <w:rPr>
          <w:rFonts w:ascii="Times New Roman" w:hAnsi="Times New Roman"/>
          <w:sz w:val="28"/>
          <w:szCs w:val="28"/>
          <w:lang w:val="en-US"/>
        </w:rPr>
        <w:t>V</w:t>
      </w:r>
      <w:r w:rsidRPr="006B4FE1">
        <w:rPr>
          <w:rFonts w:ascii="Times New Roman" w:hAnsi="Times New Roman"/>
          <w:sz w:val="28"/>
          <w:szCs w:val="28"/>
        </w:rPr>
        <w:t>ІІІ скликання від 1</w:t>
      </w:r>
      <w:r>
        <w:rPr>
          <w:rFonts w:ascii="Times New Roman" w:hAnsi="Times New Roman"/>
          <w:sz w:val="28"/>
          <w:szCs w:val="28"/>
        </w:rPr>
        <w:t>1</w:t>
      </w:r>
      <w:r w:rsidRPr="006B4FE1">
        <w:rPr>
          <w:rFonts w:ascii="Times New Roman" w:hAnsi="Times New Roman"/>
          <w:sz w:val="28"/>
          <w:szCs w:val="28"/>
        </w:rPr>
        <w:t>.12.202</w:t>
      </w:r>
      <w:r>
        <w:rPr>
          <w:rFonts w:ascii="Times New Roman" w:hAnsi="Times New Roman"/>
          <w:sz w:val="28"/>
          <w:szCs w:val="28"/>
        </w:rPr>
        <w:t>5</w:t>
      </w:r>
      <w:r w:rsidRPr="006B4FE1">
        <w:rPr>
          <w:rFonts w:ascii="Times New Roman" w:hAnsi="Times New Roman"/>
          <w:sz w:val="28"/>
          <w:szCs w:val="28"/>
        </w:rPr>
        <w:t xml:space="preserve"> р.</w:t>
      </w:r>
      <w:r>
        <w:rPr>
          <w:rFonts w:ascii="Times New Roman" w:hAnsi="Times New Roman"/>
          <w:sz w:val="28"/>
          <w:szCs w:val="28"/>
        </w:rPr>
        <w:t xml:space="preserve">  </w:t>
      </w:r>
      <w:r w:rsidRPr="00711558">
        <w:rPr>
          <w:rFonts w:ascii="Times New Roman" w:hAnsi="Times New Roman"/>
          <w:sz w:val="28"/>
          <w:szCs w:val="28"/>
        </w:rPr>
        <w:t>№</w:t>
      </w:r>
      <w:r w:rsidR="00582F7C">
        <w:rPr>
          <w:rFonts w:ascii="Times New Roman" w:hAnsi="Times New Roman"/>
          <w:sz w:val="28"/>
          <w:szCs w:val="28"/>
        </w:rPr>
        <w:t xml:space="preserve"> 12-1</w:t>
      </w:r>
      <w:r>
        <w:rPr>
          <w:rFonts w:ascii="Times New Roman" w:hAnsi="Times New Roman"/>
          <w:sz w:val="28"/>
          <w:szCs w:val="28"/>
        </w:rPr>
        <w:t>16</w:t>
      </w:r>
      <w:r w:rsidRPr="00711558">
        <w:rPr>
          <w:rFonts w:ascii="Times New Roman" w:hAnsi="Times New Roman"/>
          <w:sz w:val="28"/>
          <w:szCs w:val="28"/>
        </w:rPr>
        <w:t>/202</w:t>
      </w:r>
      <w:r>
        <w:rPr>
          <w:rFonts w:ascii="Times New Roman" w:hAnsi="Times New Roman"/>
          <w:sz w:val="28"/>
          <w:szCs w:val="28"/>
        </w:rPr>
        <w:t>5</w:t>
      </w: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bookmarkStart w:id="1" w:name="_GoBack"/>
      <w:bookmarkEnd w:id="1"/>
    </w:p>
    <w:p w:rsidR="005227CE" w:rsidRPr="00A62DC6" w:rsidRDefault="005227CE"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w:t>
      </w:r>
      <w:proofErr w:type="spellStart"/>
      <w:r w:rsidRPr="00E97080">
        <w:rPr>
          <w:rStyle w:val="a4"/>
          <w:color w:val="000000"/>
          <w:sz w:val="40"/>
          <w:szCs w:val="40"/>
          <w:lang w:val="uk-UA"/>
        </w:rPr>
        <w:t>Дунаєвецький</w:t>
      </w:r>
      <w:proofErr w:type="spellEnd"/>
      <w:r w:rsidRPr="00E97080">
        <w:rPr>
          <w:rStyle w:val="a4"/>
          <w:color w:val="000000"/>
          <w:sz w:val="40"/>
          <w:szCs w:val="40"/>
          <w:lang w:val="uk-UA"/>
        </w:rPr>
        <w:t xml:space="preserve"> центр первинної медико-санітарної допомоги» Дунаєвецької міської ради</w:t>
      </w:r>
    </w:p>
    <w:p w:rsidR="005227CE" w:rsidRPr="00E97080" w:rsidRDefault="00E011D9"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2026</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Pr="00E97080" w:rsidRDefault="00E011D9" w:rsidP="005227CE">
      <w:pPr>
        <w:pStyle w:val="Style3"/>
        <w:widowControl/>
        <w:spacing w:line="240" w:lineRule="auto"/>
        <w:ind w:firstLine="0"/>
        <w:jc w:val="center"/>
        <w:rPr>
          <w:rStyle w:val="FontStyle13"/>
          <w:sz w:val="28"/>
          <w:szCs w:val="28"/>
          <w:lang w:val="uk-UA" w:eastAsia="uk-UA"/>
        </w:rPr>
      </w:pPr>
      <w:r>
        <w:rPr>
          <w:rStyle w:val="FontStyle13"/>
          <w:sz w:val="28"/>
          <w:szCs w:val="28"/>
          <w:lang w:val="uk-UA" w:eastAsia="uk-UA"/>
        </w:rPr>
        <w:t>2025</w:t>
      </w:r>
      <w:r w:rsidR="00E97080">
        <w:rPr>
          <w:rStyle w:val="FontStyle13"/>
          <w:sz w:val="28"/>
          <w:szCs w:val="28"/>
          <w:lang w:val="uk-UA" w:eastAsia="uk-UA"/>
        </w:rPr>
        <w:t xml:space="preserve"> р.</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w:t>
      </w:r>
      <w:r w:rsidR="00E011D9">
        <w:rPr>
          <w:rFonts w:ascii="Times New Roman" w:eastAsia="Times New Roman" w:hAnsi="Times New Roman" w:cs="Times New Roman"/>
          <w:sz w:val="24"/>
          <w:szCs w:val="24"/>
        </w:rPr>
        <w:t>унаєвецької міської ради на 2026</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E011D9"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w:t>
            </w:r>
            <w:r w:rsidR="00DC7698">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Pr="00A62DC6" w:rsidRDefault="005227CE"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w:t>
      </w:r>
      <w:proofErr w:type="spellStart"/>
      <w:r w:rsidRPr="00160A88">
        <w:rPr>
          <w:rFonts w:ascii="Times New Roman" w:eastAsia="Times New Roman" w:hAnsi="Times New Roman" w:cs="Times New Roman"/>
          <w:b/>
          <w:sz w:val="24"/>
          <w:szCs w:val="24"/>
        </w:rPr>
        <w:t>Дунаєвецький</w:t>
      </w:r>
      <w:proofErr w:type="spellEnd"/>
      <w:r w:rsidRPr="00160A88">
        <w:rPr>
          <w:rFonts w:ascii="Times New Roman" w:eastAsia="Times New Roman" w:hAnsi="Times New Roman" w:cs="Times New Roman"/>
          <w:b/>
          <w:sz w:val="24"/>
          <w:szCs w:val="24"/>
        </w:rPr>
        <w:t xml:space="preserve">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Комунальне некомерційне підприємство «</w:t>
      </w:r>
      <w:proofErr w:type="spellStart"/>
      <w:r w:rsidRPr="00A62DC6">
        <w:rPr>
          <w:rFonts w:ascii="Times New Roman" w:eastAsia="Times New Roman" w:hAnsi="Times New Roman" w:cs="Times New Roman"/>
          <w:color w:val="000000" w:themeColor="text1"/>
          <w:sz w:val="24"/>
          <w:szCs w:val="24"/>
        </w:rPr>
        <w:t>Дунаєвецький</w:t>
      </w:r>
      <w:proofErr w:type="spellEnd"/>
      <w:r w:rsidRPr="00A62DC6">
        <w:rPr>
          <w:rFonts w:ascii="Times New Roman" w:eastAsia="Times New Roman" w:hAnsi="Times New Roman" w:cs="Times New Roman"/>
          <w:color w:val="000000" w:themeColor="text1"/>
          <w:sz w:val="24"/>
          <w:szCs w:val="24"/>
        </w:rPr>
        <w:t xml:space="preserve"> центр первинної медико-санітарної допомоги» Дунаєвецької міської ради перетворено шляхом реорганізації із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lastRenderedPageBreak/>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В нових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Pr="00A62DC6" w:rsidRDefault="005227CE" w:rsidP="004118C4">
      <w:pPr>
        <w:spacing w:after="0" w:line="240" w:lineRule="auto"/>
        <w:ind w:firstLine="709"/>
        <w:jc w:val="both"/>
        <w:rPr>
          <w:rFonts w:ascii="Times New Roman" w:hAnsi="Times New Roman" w:cs="Times New Roman"/>
          <w:sz w:val="24"/>
          <w:szCs w:val="24"/>
        </w:rPr>
      </w:pPr>
      <w:r w:rsidRPr="00A62DC6">
        <w:rPr>
          <w:rFonts w:ascii="Times New Roman" w:hAnsi="Times New Roman" w:cs="Times New Roman"/>
          <w:sz w:val="24"/>
          <w:szCs w:val="24"/>
        </w:rPr>
        <w:t>Фінансування КНП «</w:t>
      </w:r>
      <w:proofErr w:type="spellStart"/>
      <w:r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 здійснюється відповідно до договору з Національною службою здоров'я України. </w:t>
      </w:r>
      <w:r w:rsidR="00E011D9">
        <w:rPr>
          <w:rFonts w:ascii="Times New Roman" w:hAnsi="Times New Roman" w:cs="Times New Roman"/>
          <w:sz w:val="24"/>
          <w:szCs w:val="24"/>
        </w:rPr>
        <w:t>У 2026</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отримати від НСЗУ кошти в сумі</w:t>
      </w:r>
      <w:r w:rsidR="002137C4" w:rsidRPr="007F242B">
        <w:rPr>
          <w:rFonts w:ascii="Times New Roman" w:hAnsi="Times New Roman" w:cs="Times New Roman"/>
          <w:sz w:val="24"/>
          <w:szCs w:val="24"/>
        </w:rPr>
        <w:t xml:space="preserve"> </w:t>
      </w:r>
      <w:r w:rsidR="00653781">
        <w:rPr>
          <w:rFonts w:ascii="Times New Roman" w:hAnsi="Times New Roman" w:cs="Times New Roman"/>
          <w:sz w:val="24"/>
          <w:szCs w:val="24"/>
        </w:rPr>
        <w:t>25</w:t>
      </w:r>
      <w:r w:rsidR="00DD6244">
        <w:rPr>
          <w:rFonts w:ascii="Times New Roman" w:hAnsi="Times New Roman" w:cs="Times New Roman"/>
          <w:sz w:val="24"/>
          <w:szCs w:val="24"/>
        </w:rPr>
        <w:t xml:space="preserve"> </w:t>
      </w:r>
      <w:r w:rsidR="00653781">
        <w:rPr>
          <w:rFonts w:ascii="Times New Roman" w:hAnsi="Times New Roman" w:cs="Times New Roman"/>
          <w:sz w:val="24"/>
          <w:szCs w:val="24"/>
        </w:rPr>
        <w:t>2</w:t>
      </w:r>
      <w:r w:rsidR="0012387F" w:rsidRPr="007F242B">
        <w:rPr>
          <w:rFonts w:ascii="Times New Roman" w:hAnsi="Times New Roman" w:cs="Times New Roman"/>
          <w:sz w:val="24"/>
          <w:szCs w:val="24"/>
        </w:rPr>
        <w:t>00,00 тис. грн</w:t>
      </w:r>
      <w:r w:rsidR="00E827A2" w:rsidRPr="007F242B">
        <w:rPr>
          <w:rFonts w:ascii="Times New Roman" w:hAnsi="Times New Roman" w:cs="Times New Roman"/>
          <w:sz w:val="24"/>
          <w:szCs w:val="24"/>
        </w:rPr>
        <w:t>.</w:t>
      </w:r>
      <w:r w:rsidRPr="007F242B">
        <w:rPr>
          <w:rFonts w:ascii="Times New Roman" w:hAnsi="Times New Roman" w:cs="Times New Roman"/>
          <w:sz w:val="24"/>
          <w:szCs w:val="24"/>
        </w:rPr>
        <w:t xml:space="preserve"> Основна</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частина доходу КНП «</w:t>
      </w:r>
      <w:proofErr w:type="spellStart"/>
      <w:r w:rsidRPr="007F242B">
        <w:rPr>
          <w:rFonts w:ascii="Times New Roman" w:hAnsi="Times New Roman" w:cs="Times New Roman"/>
          <w:sz w:val="24"/>
          <w:szCs w:val="24"/>
        </w:rPr>
        <w:t>Дунаєвецький</w:t>
      </w:r>
      <w:proofErr w:type="spellEnd"/>
      <w:r w:rsidRPr="007F242B">
        <w:rPr>
          <w:rFonts w:ascii="Times New Roman" w:hAnsi="Times New Roman" w:cs="Times New Roman"/>
          <w:sz w:val="24"/>
          <w:szCs w:val="24"/>
        </w:rPr>
        <w:t xml:space="preserve"> центр ПМСД» ДМР</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витрачається на оплату праці (</w:t>
      </w:r>
      <w:r w:rsidR="00DF1B1D">
        <w:rPr>
          <w:rFonts w:ascii="Times New Roman" w:hAnsi="Times New Roman" w:cs="Times New Roman"/>
          <w:sz w:val="24"/>
          <w:szCs w:val="24"/>
        </w:rPr>
        <w:t>24 500</w:t>
      </w:r>
      <w:r w:rsidR="0012387F" w:rsidRPr="007F242B">
        <w:rPr>
          <w:rFonts w:ascii="Times New Roman" w:hAnsi="Times New Roman" w:cs="Times New Roman"/>
          <w:sz w:val="24"/>
          <w:szCs w:val="24"/>
        </w:rPr>
        <w:t xml:space="preserve">,0 </w:t>
      </w:r>
      <w:r w:rsidR="005477FB" w:rsidRPr="007F242B">
        <w:rPr>
          <w:rFonts w:ascii="Times New Roman" w:hAnsi="Times New Roman" w:cs="Times New Roman"/>
          <w:sz w:val="24"/>
          <w:szCs w:val="24"/>
        </w:rPr>
        <w:t>тис</w:t>
      </w:r>
      <w:r w:rsidR="0012387F" w:rsidRPr="007F242B">
        <w:rPr>
          <w:rFonts w:ascii="Times New Roman" w:hAnsi="Times New Roman" w:cs="Times New Roman"/>
          <w:sz w:val="24"/>
          <w:szCs w:val="24"/>
        </w:rPr>
        <w:t>. грн</w:t>
      </w:r>
      <w:r w:rsidRPr="007F242B">
        <w:rPr>
          <w:rFonts w:ascii="Times New Roman" w:hAnsi="Times New Roman" w:cs="Times New Roman"/>
          <w:sz w:val="24"/>
          <w:szCs w:val="24"/>
        </w:rPr>
        <w:t>), решта доходу покривають</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витрати на придбання медикаментів т</w:t>
      </w:r>
      <w:r w:rsidR="0012387F" w:rsidRPr="007F242B">
        <w:rPr>
          <w:rFonts w:ascii="Times New Roman" w:hAnsi="Times New Roman" w:cs="Times New Roman"/>
          <w:sz w:val="24"/>
          <w:szCs w:val="24"/>
        </w:rPr>
        <w:t>а перев’язувальних матеріалів (</w:t>
      </w:r>
      <w:r w:rsidR="00DF1B1D">
        <w:rPr>
          <w:rFonts w:ascii="Times New Roman" w:hAnsi="Times New Roman" w:cs="Times New Roman"/>
          <w:sz w:val="24"/>
          <w:szCs w:val="24"/>
        </w:rPr>
        <w:t>200</w:t>
      </w:r>
      <w:r w:rsidR="0012387F"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 xml:space="preserve">придбання </w:t>
      </w:r>
      <w:r w:rsidR="00F87DAD"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предметів, матеріалів, обладнання та інвентарю</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200</w:t>
      </w:r>
      <w:r w:rsidR="002137C4"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витрати на оплату послуг (крім комунальних)</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300</w:t>
      </w:r>
      <w:r w:rsidR="002137C4" w:rsidRPr="007F242B">
        <w:rPr>
          <w:rFonts w:ascii="Times New Roman" w:hAnsi="Times New Roman" w:cs="Times New Roman"/>
          <w:sz w:val="24"/>
          <w:szCs w:val="24"/>
        </w:rPr>
        <w:t>,0</w:t>
      </w:r>
      <w:r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00DF1B1D">
        <w:rPr>
          <w:rFonts w:ascii="Times New Roman" w:hAnsi="Times New Roman" w:cs="Times New Roman"/>
          <w:sz w:val="24"/>
          <w:szCs w:val="24"/>
        </w:rPr>
        <w:t>)</w:t>
      </w:r>
      <w:r w:rsidR="00F87DAD" w:rsidRPr="007F242B">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w:t>
      </w:r>
      <w:proofErr w:type="spellStart"/>
      <w:r w:rsidR="005477FB"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w:t>
      </w:r>
    </w:p>
    <w:p w:rsidR="005227CE" w:rsidRPr="00A62DC6" w:rsidRDefault="005227CE" w:rsidP="005227CE">
      <w:pPr>
        <w:spacing w:after="0" w:line="240" w:lineRule="auto"/>
        <w:ind w:firstLine="851"/>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6C1E3A">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2" w:name="bookmark5"/>
      <w:r w:rsidRPr="00160A88">
        <w:rPr>
          <w:rFonts w:ascii="Times New Roman" w:eastAsia="Times New Roman" w:hAnsi="Times New Roman" w:cs="Times New Roman"/>
          <w:b/>
          <w:sz w:val="24"/>
          <w:szCs w:val="24"/>
        </w:rPr>
        <w:t>Основні напрямки реалізації Програми</w:t>
      </w:r>
      <w:bookmarkEnd w:id="2"/>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Default="006C1E3A" w:rsidP="00E97080">
      <w:pPr>
        <w:pStyle w:val="50"/>
        <w:shd w:val="clear" w:color="auto" w:fill="auto"/>
        <w:spacing w:before="0" w:line="240" w:lineRule="auto"/>
        <w:ind w:firstLine="567"/>
        <w:jc w:val="both"/>
        <w:rPr>
          <w:rFonts w:ascii="Times New Roman" w:eastAsia="Times New Roman" w:hAnsi="Times New Roman" w:cs="Times New Roman"/>
          <w:b w:val="0"/>
          <w:sz w:val="24"/>
          <w:szCs w:val="24"/>
        </w:rPr>
      </w:pPr>
      <w:r>
        <w:rPr>
          <w:rFonts w:ascii="Times New Roman" w:hAnsi="Times New Roman" w:cs="Times New Roman"/>
          <w:b w:val="0"/>
          <w:sz w:val="24"/>
          <w:szCs w:val="24"/>
        </w:rPr>
        <w:t>2</w:t>
      </w:r>
      <w:r w:rsidR="005227CE" w:rsidRPr="00A62DC6">
        <w:rPr>
          <w:rFonts w:ascii="Times New Roman" w:hAnsi="Times New Roman" w:cs="Times New Roman"/>
          <w:b w:val="0"/>
          <w:sz w:val="24"/>
          <w:szCs w:val="24"/>
        </w:rPr>
        <w:t xml:space="preserve">. </w:t>
      </w:r>
      <w:r w:rsidR="004E0C3B">
        <w:rPr>
          <w:rFonts w:ascii="Times New Roman" w:eastAsia="Times New Roman" w:hAnsi="Times New Roman" w:cs="Times New Roman"/>
          <w:b w:val="0"/>
          <w:sz w:val="24"/>
          <w:szCs w:val="24"/>
        </w:rPr>
        <w:t>О</w:t>
      </w:r>
      <w:r w:rsidR="004E0C3B" w:rsidRPr="004E0C3B">
        <w:rPr>
          <w:rFonts w:ascii="Times New Roman" w:eastAsia="Times New Roman" w:hAnsi="Times New Roman" w:cs="Times New Roman"/>
          <w:b w:val="0"/>
          <w:sz w:val="24"/>
          <w:szCs w:val="24"/>
        </w:rPr>
        <w:t>новлення матеріально-технічної бази</w:t>
      </w:r>
      <w:r w:rsidR="004E0C3B">
        <w:rPr>
          <w:rFonts w:ascii="Times New Roman" w:eastAsia="Times New Roman" w:hAnsi="Times New Roman" w:cs="Times New Roman"/>
          <w:b w:val="0"/>
          <w:sz w:val="24"/>
          <w:szCs w:val="24"/>
        </w:rPr>
        <w:t>,</w:t>
      </w:r>
      <w:r w:rsidR="004E0C3B">
        <w:rPr>
          <w:rFonts w:ascii="Times New Roman" w:hAnsi="Times New Roman" w:cs="Times New Roman"/>
          <w:b w:val="0"/>
          <w:sz w:val="24"/>
          <w:szCs w:val="24"/>
        </w:rPr>
        <w:t xml:space="preserve"> в</w:t>
      </w:r>
      <w:r w:rsidR="005227CE" w:rsidRPr="00A62DC6">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4E0C3B">
        <w:rPr>
          <w:rFonts w:ascii="Times New Roman" w:eastAsia="Times New Roman" w:hAnsi="Times New Roman" w:cs="Times New Roman"/>
          <w:b w:val="0"/>
          <w:sz w:val="24"/>
          <w:szCs w:val="24"/>
        </w:rPr>
        <w:t>.</w:t>
      </w:r>
    </w:p>
    <w:p w:rsidR="00DC7698" w:rsidRPr="00A62DC6" w:rsidRDefault="00DC7698"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eastAsia="Times New Roman" w:hAnsi="Times New Roman" w:cs="Times New Roman"/>
          <w:b w:val="0"/>
          <w:sz w:val="24"/>
          <w:szCs w:val="24"/>
        </w:rPr>
        <w:t xml:space="preserve">3. </w:t>
      </w:r>
      <w:r w:rsidR="00F63241">
        <w:rPr>
          <w:rFonts w:ascii="Times New Roman" w:eastAsia="Times New Roman" w:hAnsi="Times New Roman" w:cs="Times New Roman"/>
          <w:b w:val="0"/>
          <w:sz w:val="24"/>
          <w:szCs w:val="24"/>
        </w:rPr>
        <w:t>Ф</w:t>
      </w:r>
      <w:r>
        <w:rPr>
          <w:rFonts w:ascii="Times New Roman" w:eastAsia="Times New Roman" w:hAnsi="Times New Roman" w:cs="Times New Roman"/>
          <w:b w:val="0"/>
          <w:sz w:val="24"/>
          <w:szCs w:val="24"/>
        </w:rPr>
        <w:t>інансування заробітної плати середніх медичних працівників (фельдшерів), які надають первинну медичну допомогу на базі МПТБ.</w:t>
      </w:r>
    </w:p>
    <w:p w:rsidR="005227CE" w:rsidRPr="00A62DC6" w:rsidRDefault="005227CE" w:rsidP="005227CE">
      <w:pPr>
        <w:spacing w:after="0" w:line="240" w:lineRule="auto"/>
        <w:ind w:firstLine="567"/>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hAnsi="Times New Roman" w:cs="Times New Roman"/>
          <w:b/>
          <w:sz w:val="24"/>
          <w:szCs w:val="24"/>
        </w:rPr>
      </w:pPr>
      <w:r w:rsidRPr="00160A88">
        <w:rPr>
          <w:rFonts w:ascii="Times New Roman" w:hAnsi="Times New Roman" w:cs="Times New Roman"/>
          <w:b/>
          <w:sz w:val="24"/>
          <w:szCs w:val="24"/>
        </w:rPr>
        <w:t>Очікувані результати, ефективність Програми</w:t>
      </w:r>
    </w:p>
    <w:p w:rsidR="00160A88" w:rsidRPr="00160A88" w:rsidRDefault="00160A88" w:rsidP="00160A88">
      <w:pPr>
        <w:pStyle w:val="a3"/>
        <w:spacing w:after="0" w:line="240" w:lineRule="auto"/>
        <w:jc w:val="center"/>
        <w:rPr>
          <w:rFonts w:ascii="Times New Roman" w:hAnsi="Times New Roman" w:cs="Times New Roman"/>
          <w:b/>
          <w:sz w:val="24"/>
          <w:szCs w:val="24"/>
        </w:rPr>
      </w:pPr>
    </w:p>
    <w:p w:rsidR="005227CE" w:rsidRPr="00A62DC6" w:rsidRDefault="006C1E3A"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З</w:t>
      </w:r>
      <w:r w:rsidR="005227CE" w:rsidRPr="00A62DC6">
        <w:rPr>
          <w:rFonts w:ascii="Times New Roman" w:hAnsi="Times New Roman" w:cs="Times New Roman"/>
          <w:sz w:val="24"/>
          <w:szCs w:val="24"/>
        </w:rPr>
        <w:t>абезпечити своєчасну оплату комунальних послуг та енергоносіїв</w:t>
      </w:r>
      <w:r w:rsidR="00AE4D82">
        <w:rPr>
          <w:rFonts w:ascii="Times New Roman" w:hAnsi="Times New Roman" w:cs="Times New Roman"/>
          <w:sz w:val="24"/>
          <w:szCs w:val="24"/>
        </w:rPr>
        <w:t>.</w:t>
      </w:r>
    </w:p>
    <w:p w:rsidR="007F242B" w:rsidRDefault="006C1E3A"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У</w:t>
      </w:r>
      <w:r w:rsidR="005227CE" w:rsidRPr="00A62DC6">
        <w:rPr>
          <w:rFonts w:ascii="Times New Roman" w:hAnsi="Times New Roman" w:cs="Times New Roman"/>
          <w:sz w:val="24"/>
          <w:szCs w:val="24"/>
        </w:rPr>
        <w:t>тримання приміщень КНП «</w:t>
      </w:r>
      <w:proofErr w:type="spellStart"/>
      <w:r w:rsidR="005227CE" w:rsidRPr="00A62DC6">
        <w:rPr>
          <w:rFonts w:ascii="Times New Roman" w:hAnsi="Times New Roman" w:cs="Times New Roman"/>
          <w:sz w:val="24"/>
          <w:szCs w:val="24"/>
        </w:rPr>
        <w:t>Дунаєвецький</w:t>
      </w:r>
      <w:proofErr w:type="spellEnd"/>
      <w:r w:rsidR="005227CE" w:rsidRPr="00A62DC6">
        <w:rPr>
          <w:rFonts w:ascii="Times New Roman" w:hAnsi="Times New Roman" w:cs="Times New Roman"/>
          <w:sz w:val="24"/>
          <w:szCs w:val="24"/>
        </w:rPr>
        <w:t xml:space="preserve"> центр ПМСД» ДМР в належному стані, оновлення матеріально-технічної бази</w:t>
      </w:r>
      <w:r w:rsidR="00AE4D82">
        <w:rPr>
          <w:rFonts w:ascii="Times New Roman" w:hAnsi="Times New Roman" w:cs="Times New Roman"/>
          <w:sz w:val="24"/>
          <w:szCs w:val="24"/>
        </w:rPr>
        <w:t>.</w:t>
      </w:r>
    </w:p>
    <w:p w:rsidR="00DC7698" w:rsidRDefault="00DC7698"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 Збереження посади фельдшера на селі, забезпечення сільських жителів невідкладною та доступною первинною медичною допомогою.</w:t>
      </w:r>
    </w:p>
    <w:p w:rsidR="006366DF" w:rsidRPr="00160A88" w:rsidRDefault="006366DF" w:rsidP="00160A88">
      <w:pPr>
        <w:pStyle w:val="a3"/>
        <w:spacing w:after="0" w:line="240" w:lineRule="auto"/>
        <w:ind w:left="0" w:firstLine="567"/>
        <w:jc w:val="both"/>
        <w:rPr>
          <w:rFonts w:ascii="Times New Roman" w:hAnsi="Times New Roman" w:cs="Times New Roman"/>
          <w:sz w:val="24"/>
          <w:szCs w:val="24"/>
        </w:rPr>
      </w:pPr>
    </w:p>
    <w:p w:rsidR="005227CE" w:rsidRPr="000A49D0" w:rsidRDefault="000A49D0" w:rsidP="000A49D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w:t>
      </w:r>
      <w:r w:rsidR="00AE4D82" w:rsidRPr="000A49D0">
        <w:rPr>
          <w:rFonts w:ascii="Times New Roman" w:eastAsia="Times New Roman" w:hAnsi="Times New Roman" w:cs="Times New Roman"/>
          <w:b/>
          <w:sz w:val="24"/>
          <w:szCs w:val="24"/>
        </w:rPr>
        <w:t>Виконання заходів П</w:t>
      </w:r>
      <w:r w:rsidR="005227CE" w:rsidRPr="000A49D0">
        <w:rPr>
          <w:rFonts w:ascii="Times New Roman" w:eastAsia="Times New Roman" w:hAnsi="Times New Roman" w:cs="Times New Roman"/>
          <w:b/>
          <w:sz w:val="24"/>
          <w:szCs w:val="24"/>
        </w:rPr>
        <w:t>рограми</w:t>
      </w:r>
    </w:p>
    <w:p w:rsidR="005227CE" w:rsidRPr="00A62DC6"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послуг та енергоносіїв (</w:t>
            </w:r>
            <w:proofErr w:type="spellStart"/>
            <w:r w:rsidRPr="00A62DC6">
              <w:rPr>
                <w:rFonts w:ascii="Times New Roman" w:eastAsia="Times New Roman" w:hAnsi="Times New Roman" w:cs="Times New Roman"/>
                <w:sz w:val="24"/>
                <w:szCs w:val="24"/>
              </w:rPr>
              <w:t>адмін</w:t>
            </w:r>
            <w:proofErr w:type="spellEnd"/>
            <w:r w:rsidRPr="00A62DC6">
              <w:rPr>
                <w:rFonts w:ascii="Times New Roman" w:eastAsia="Times New Roman" w:hAnsi="Times New Roman" w:cs="Times New Roman"/>
                <w:sz w:val="24"/>
                <w:szCs w:val="24"/>
              </w:rPr>
              <w:t xml:space="preserve"> корпус, АЗПСМ №1, АЗПСМ №2, </w:t>
            </w:r>
            <w:r w:rsidR="009C1508">
              <w:rPr>
                <w:rFonts w:ascii="Times New Roman" w:eastAsia="Times New Roman" w:hAnsi="Times New Roman" w:cs="Times New Roman"/>
                <w:sz w:val="24"/>
                <w:szCs w:val="24"/>
              </w:rPr>
              <w:lastRenderedPageBreak/>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2026</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5227CE"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A62DC6">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E0C3B" w:rsidP="007E214B">
            <w:pPr>
              <w:spacing w:after="0" w:line="240" w:lineRule="auto"/>
              <w:rPr>
                <w:rFonts w:ascii="Times New Roman" w:eastAsia="Times New Roman" w:hAnsi="Times New Roman" w:cs="Times New Roman"/>
                <w:sz w:val="24"/>
                <w:szCs w:val="24"/>
              </w:rPr>
            </w:pPr>
            <w:r w:rsidRPr="00A62DC6">
              <w:rPr>
                <w:rFonts w:ascii="Times New Roman" w:hAnsi="Times New Roman" w:cs="Times New Roman"/>
                <w:sz w:val="24"/>
                <w:szCs w:val="24"/>
              </w:rPr>
              <w:t>Оновлення матеріально-технічної бази</w:t>
            </w:r>
            <w:r>
              <w:rPr>
                <w:rFonts w:ascii="Times New Roman" w:hAnsi="Times New Roman" w:cs="Times New Roman"/>
                <w:sz w:val="24"/>
                <w:szCs w:val="24"/>
              </w:rPr>
              <w:t xml:space="preserve">, </w:t>
            </w:r>
            <w:r w:rsidRPr="00A62DC6">
              <w:rPr>
                <w:rFonts w:ascii="Times New Roman" w:hAnsi="Times New Roman" w:cs="Times New Roman"/>
                <w:sz w:val="24"/>
                <w:szCs w:val="24"/>
              </w:rPr>
              <w:t xml:space="preserve"> </w:t>
            </w:r>
            <w:r w:rsidR="00D74550">
              <w:rPr>
                <w:rFonts w:ascii="Times New Roman" w:hAnsi="Times New Roman" w:cs="Times New Roman"/>
                <w:sz w:val="24"/>
                <w:szCs w:val="24"/>
              </w:rPr>
              <w:t>в</w:t>
            </w:r>
            <w:r w:rsidR="005227CE" w:rsidRPr="00A62DC6">
              <w:rPr>
                <w:rFonts w:ascii="Times New Roman" w:hAnsi="Times New Roman" w:cs="Times New Roman"/>
                <w:sz w:val="24"/>
                <w:szCs w:val="24"/>
              </w:rPr>
              <w:t>иготовлення</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технічної</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4B5B65"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DC7698"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DC7698"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F63241" w:rsidP="007E214B">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00DC7698">
              <w:rPr>
                <w:rFonts w:ascii="Times New Roman" w:hAnsi="Times New Roman" w:cs="Times New Roman"/>
                <w:sz w:val="24"/>
                <w:szCs w:val="24"/>
              </w:rPr>
              <w:t>інансування заробітної плати середніх медичних працівників (фельдшерів), які надають первинну медичну допомогу на базі МПТБ</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DC7698">
              <w:rPr>
                <w:rFonts w:ascii="Times New Roman" w:eastAsia="Times New Roman" w:hAnsi="Times New Roman" w:cs="Times New Roman"/>
                <w:sz w:val="24"/>
                <w:szCs w:val="24"/>
              </w:rPr>
              <w:t xml:space="preserve"> 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КНП «</w:t>
            </w:r>
            <w:proofErr w:type="spellStart"/>
            <w:r>
              <w:rPr>
                <w:rFonts w:ascii="Times New Roman" w:eastAsia="Times New Roman" w:hAnsi="Times New Roman" w:cs="Times New Roman"/>
                <w:sz w:val="24"/>
                <w:szCs w:val="24"/>
              </w:rPr>
              <w:t>Дунаєвецький</w:t>
            </w:r>
            <w:proofErr w:type="spellEnd"/>
            <w:r>
              <w:rPr>
                <w:rFonts w:ascii="Times New Roman" w:eastAsia="Times New Roman" w:hAnsi="Times New Roman" w:cs="Times New Roman"/>
                <w:sz w:val="24"/>
                <w:szCs w:val="24"/>
              </w:rPr>
              <w:t xml:space="preserve"> центр ПМСД» ДМР</w:t>
            </w:r>
          </w:p>
        </w:tc>
      </w:tr>
    </w:tbl>
    <w:p w:rsidR="00210708" w:rsidRPr="00A62DC6" w:rsidRDefault="00210708" w:rsidP="005227CE">
      <w:pPr>
        <w:spacing w:after="0" w:line="240" w:lineRule="auto"/>
        <w:jc w:val="both"/>
        <w:rPr>
          <w:rFonts w:ascii="Times New Roman" w:hAnsi="Times New Roman" w:cs="Times New Roman"/>
          <w:sz w:val="24"/>
          <w:szCs w:val="24"/>
        </w:rPr>
      </w:pPr>
    </w:p>
    <w:p w:rsidR="00AE4D82" w:rsidRDefault="004D4877" w:rsidP="002107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E4D82" w:rsidRDefault="00AE4D82" w:rsidP="00210708">
      <w:pPr>
        <w:spacing w:after="0" w:line="240" w:lineRule="auto"/>
        <w:jc w:val="both"/>
        <w:rPr>
          <w:rFonts w:ascii="Times New Roman" w:hAnsi="Times New Roman" w:cs="Times New Roman"/>
          <w:sz w:val="24"/>
          <w:szCs w:val="24"/>
        </w:rPr>
      </w:pPr>
    </w:p>
    <w:p w:rsidR="006366DF" w:rsidRPr="00711558" w:rsidRDefault="006366DF" w:rsidP="006366DF">
      <w:pPr>
        <w:jc w:val="both"/>
        <w:rPr>
          <w:rFonts w:ascii="Times New Roman" w:hAnsi="Times New Roman"/>
          <w:sz w:val="24"/>
          <w:szCs w:val="24"/>
        </w:rPr>
      </w:pPr>
      <w:r w:rsidRPr="00711558">
        <w:rPr>
          <w:rFonts w:ascii="Times New Roman" w:hAnsi="Times New Roman"/>
          <w:sz w:val="24"/>
          <w:szCs w:val="24"/>
        </w:rPr>
        <w:t xml:space="preserve">Міський голова                      </w:t>
      </w:r>
      <w:r>
        <w:rPr>
          <w:rFonts w:ascii="Times New Roman" w:hAnsi="Times New Roman"/>
          <w:sz w:val="24"/>
          <w:szCs w:val="24"/>
        </w:rPr>
        <w:t xml:space="preserve">           </w:t>
      </w:r>
      <w:r w:rsidRPr="00711558">
        <w:rPr>
          <w:rFonts w:ascii="Times New Roman" w:hAnsi="Times New Roman"/>
          <w:sz w:val="24"/>
          <w:szCs w:val="24"/>
        </w:rPr>
        <w:t xml:space="preserve">                                                                Веліна ЗАЯЦЬ</w:t>
      </w:r>
    </w:p>
    <w:p w:rsidR="000A49D0" w:rsidRDefault="000A49D0" w:rsidP="00210708">
      <w:pPr>
        <w:spacing w:after="0" w:line="240" w:lineRule="auto"/>
        <w:jc w:val="both"/>
        <w:rPr>
          <w:rFonts w:ascii="Times New Roman" w:hAnsi="Times New Roman" w:cs="Times New Roman"/>
          <w:sz w:val="24"/>
          <w:szCs w:val="24"/>
        </w:rPr>
      </w:pPr>
    </w:p>
    <w:p w:rsidR="00AE4D82" w:rsidRPr="00A62DC6" w:rsidRDefault="00AE4D82" w:rsidP="00AE4D82">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p>
    <w:sectPr w:rsidR="00AE4D82" w:rsidRPr="00A62DC6"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A49D0"/>
    <w:rsid w:val="00122D33"/>
    <w:rsid w:val="0012387F"/>
    <w:rsid w:val="00160A88"/>
    <w:rsid w:val="00161885"/>
    <w:rsid w:val="00210708"/>
    <w:rsid w:val="002137C4"/>
    <w:rsid w:val="00213A98"/>
    <w:rsid w:val="00236D3E"/>
    <w:rsid w:val="002E10BB"/>
    <w:rsid w:val="00350526"/>
    <w:rsid w:val="003D0883"/>
    <w:rsid w:val="004118C4"/>
    <w:rsid w:val="004B5B65"/>
    <w:rsid w:val="004D4877"/>
    <w:rsid w:val="004E0C3B"/>
    <w:rsid w:val="005227CE"/>
    <w:rsid w:val="005477FB"/>
    <w:rsid w:val="00582F7C"/>
    <w:rsid w:val="005B74D6"/>
    <w:rsid w:val="006366DF"/>
    <w:rsid w:val="00650F6D"/>
    <w:rsid w:val="00653781"/>
    <w:rsid w:val="006C1E3A"/>
    <w:rsid w:val="0071151C"/>
    <w:rsid w:val="00735914"/>
    <w:rsid w:val="00785B78"/>
    <w:rsid w:val="007F242B"/>
    <w:rsid w:val="00862C69"/>
    <w:rsid w:val="008955EF"/>
    <w:rsid w:val="00896119"/>
    <w:rsid w:val="00902717"/>
    <w:rsid w:val="009C1508"/>
    <w:rsid w:val="009F2AA6"/>
    <w:rsid w:val="00A62DC6"/>
    <w:rsid w:val="00AE4D82"/>
    <w:rsid w:val="00B719A6"/>
    <w:rsid w:val="00D05BA1"/>
    <w:rsid w:val="00D21D57"/>
    <w:rsid w:val="00D6419A"/>
    <w:rsid w:val="00D74550"/>
    <w:rsid w:val="00D924A5"/>
    <w:rsid w:val="00DA049B"/>
    <w:rsid w:val="00DC7698"/>
    <w:rsid w:val="00DD6244"/>
    <w:rsid w:val="00DE76C9"/>
    <w:rsid w:val="00DF1B1D"/>
    <w:rsid w:val="00E011D9"/>
    <w:rsid w:val="00E655A2"/>
    <w:rsid w:val="00E827A2"/>
    <w:rsid w:val="00E97080"/>
    <w:rsid w:val="00EC4882"/>
    <w:rsid w:val="00F16E24"/>
    <w:rsid w:val="00F47FF0"/>
    <w:rsid w:val="00F63241"/>
    <w:rsid w:val="00F72D09"/>
    <w:rsid w:val="00F87DAD"/>
    <w:rsid w:val="00FA44DC"/>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51F71-3824-4409-A4C4-F0D57C32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922</Words>
  <Characters>5259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7</cp:revision>
  <cp:lastPrinted>2025-11-20T08:59:00Z</cp:lastPrinted>
  <dcterms:created xsi:type="dcterms:W3CDTF">2025-11-26T06:56:00Z</dcterms:created>
  <dcterms:modified xsi:type="dcterms:W3CDTF">2025-12-12T13:23:00Z</dcterms:modified>
</cp:coreProperties>
</file>